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Информация о ценах (тарифах) ООО «ЖКХ пос. Октябрьский» с 01.07. 202</w:t>
      </w:r>
      <w:r>
        <w:rPr>
          <w:rFonts w:cs="Times New Roman" w:ascii="Times New Roman" w:hAnsi="Times New Roman"/>
          <w:b/>
          <w:sz w:val="28"/>
        </w:rPr>
        <w:t>2г</w:t>
      </w:r>
      <w:r>
        <w:rPr>
          <w:rFonts w:cs="Times New Roman" w:ascii="Times New Roman" w:hAnsi="Times New Roman"/>
          <w:b/>
          <w:sz w:val="28"/>
        </w:rPr>
        <w:t>.</w:t>
      </w:r>
    </w:p>
    <w:tbl>
      <w:tblPr>
        <w:tblStyle w:val="a3"/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0"/>
        <w:gridCol w:w="4083"/>
        <w:gridCol w:w="1985"/>
        <w:gridCol w:w="2410"/>
        <w:gridCol w:w="2693"/>
        <w:gridCol w:w="3544"/>
      </w:tblGrid>
      <w:tr>
        <w:trPr/>
        <w:tc>
          <w:tcPr>
            <w:tcW w:w="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п/п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Перечень коммунальных ресурсов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Поставщик коммунальных ресурсов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Объём коммунальных ресурсов на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Цены на коммунальные ресурсы, руб.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Реквизиты НПА, которыми установлены цены на коммунальные ресурсы</w:t>
            </w:r>
          </w:p>
        </w:tc>
      </w:tr>
      <w:tr>
        <w:trPr>
          <w:trHeight w:val="1137" w:hRule="atLeast"/>
        </w:trPr>
        <w:tc>
          <w:tcPr>
            <w:tcW w:w="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Водоснабжение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48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18,870тыс.м3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89,43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руб./м3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Приказ Департамента ценового и тарифного регулирования Самарской области от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03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.1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г., № 53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9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2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Теплоснабжение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3,2тыс. Гкал.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2372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руб./Гкал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42,70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руб./м2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Приказ Департамента ценового и тарифного регулирования Самарской области от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03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.1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г., № 5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25</w:t>
            </w:r>
          </w:p>
        </w:tc>
      </w:tr>
      <w:tr>
        <w:trPr>
          <w:trHeight w:val="465" w:hRule="atLeast"/>
        </w:trPr>
        <w:tc>
          <w:tcPr>
            <w:tcW w:w="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3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Содержание и текущий ремонт жилого фонда всего, в т.ч.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167,5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24,26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руб./м2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Постановление Администрации городского округа Похвистнево №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518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18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.05.202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г.</w:t>
            </w:r>
          </w:p>
        </w:tc>
      </w:tr>
      <w:tr>
        <w:trPr>
          <w:trHeight w:val="60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с санузлом без ванн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9370,1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25,67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руб./м2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FF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7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без санузла и ванн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854,0м2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23,20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руб./м2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FF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3943,4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29,02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руб./м2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FF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4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Вывоз ЖБО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8,021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тыс.м3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67,93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руб./м3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Постановление Администрации городского округа Похвистнево №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518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18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.05.202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г.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5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Баня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1,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390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тыс./чел.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 посещение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31.12.202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Согласовано с Администрацией городского округа Похвистнево №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8551/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08 от 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.10.202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г. 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>
      <w:type w:val="nextPage"/>
      <w:pgSz w:orient="landscape" w:w="16838" w:h="11906"/>
      <w:pgMar w:left="1134" w:right="1134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1ce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Application>LibreOffice/7.1.3.2$Windows_X86_64 LibreOffice_project/47f78053abe362b9384784d31a6e56f8511eb1c1</Application>
  <AppVersion>15.0000</AppVersion>
  <Pages>1</Pages>
  <Words>225</Words>
  <Characters>1468</Characters>
  <CharactersWithSpaces>1694</CharactersWithSpaces>
  <Paragraphs>55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2016-06-03T10:12:00Z</dcterms:created>
  <dc:creator>Admin</dc:creator>
  <dc:description/>
  <dc:language>ru-RU</dc:language>
  <cp:lastModifiedBy/>
  <cp:lastPrinted>2021-06-24T11:00:00Z</cp:lastPrinted>
  <dcterms:modified xsi:type="dcterms:W3CDTF">2022-05-19T14:56:31Z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