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EDD" w:rsidRPr="00191EDD" w:rsidRDefault="00191EDD" w:rsidP="00191EDD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191ED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МИНИСТЕРСТВО СТРОИТЕЛЬСТВА И ЖИЛИЩНО-КОММУНАЛЬНОГО</w:t>
      </w:r>
    </w:p>
    <w:p w:rsidR="00191EDD" w:rsidRPr="00191EDD" w:rsidRDefault="00191EDD" w:rsidP="00191EDD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191ED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ХОЗЯЙСТВА РОССИЙСКОЙ ФЕДЕРАЦИИ</w:t>
      </w:r>
    </w:p>
    <w:p w:rsidR="00191EDD" w:rsidRPr="00191EDD" w:rsidRDefault="00191EDD" w:rsidP="00191EDD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191ED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191EDD" w:rsidRPr="00191EDD" w:rsidRDefault="00191EDD" w:rsidP="00191EDD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bookmarkStart w:id="0" w:name="dst100002"/>
      <w:bookmarkEnd w:id="0"/>
      <w:r w:rsidRPr="00191ED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ПИСЬМО</w:t>
      </w:r>
    </w:p>
    <w:p w:rsidR="00191EDD" w:rsidRPr="00191EDD" w:rsidRDefault="00191EDD" w:rsidP="00191EDD">
      <w:pPr>
        <w:shd w:val="clear" w:color="auto" w:fill="FFFFFF"/>
        <w:spacing w:after="150" w:line="360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191ED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от 14 марта 2019 г. N 8881-00/04</w:t>
      </w:r>
    </w:p>
    <w:p w:rsidR="00191EDD" w:rsidRPr="00191EDD" w:rsidRDefault="00191EDD" w:rsidP="00191EDD">
      <w:pPr>
        <w:shd w:val="clear" w:color="auto" w:fill="FFFFFF"/>
        <w:spacing w:after="0" w:line="29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191EDD" w:rsidRPr="00191EDD" w:rsidRDefault="00191EDD" w:rsidP="00191EDD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" w:name="dst100003"/>
      <w:bookmarkEnd w:id="1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Департамент жилищно-коммунального хозяйства Минстроя России рассмотрел обращение по вопросу в сфере жилищно-коммунального хозяйства и в рамках своей компетенции сообщает следующее.</w:t>
      </w:r>
    </w:p>
    <w:bookmarkStart w:id="2" w:name="dst100004"/>
    <w:bookmarkEnd w:id="2"/>
    <w:p w:rsidR="00191EDD" w:rsidRPr="00191EDD" w:rsidRDefault="00191EDD" w:rsidP="00191EDD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"http://www.consultant.ru/document/cons_doc_LAW_302136/" \l "dst0" </w:instrText>
      </w: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  <w:r w:rsidRPr="00191EDD">
        <w:rPr>
          <w:rFonts w:ascii="Arial" w:eastAsia="Times New Roman" w:hAnsi="Arial" w:cs="Arial"/>
          <w:color w:val="666699"/>
          <w:sz w:val="24"/>
          <w:szCs w:val="24"/>
          <w:lang w:eastAsia="ru-RU"/>
        </w:rPr>
        <w:t>Постановлением</w:t>
      </w: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Конституционного Суда РФ от 10.07.2018 N 30-П "По делу о </w:t>
      </w:r>
      <w:proofErr w:type="gramStart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проверке конституционности части 1 статьи 157 Жилищного кодекса Российской Федерации, абзацев третьего и четвертого пункта 42(1) Правил предоставления коммунальных услуг собственникам и пользователям помещений в многоквартирных домах и жилых домов в связи с жалобой гражданина С.Н. </w:t>
      </w:r>
      <w:proofErr w:type="spellStart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Деминца</w:t>
      </w:r>
      <w:proofErr w:type="spellEnd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" (далее - Постановление КС РФ N 30-П) нормативные положения, содержащиеся в </w:t>
      </w:r>
      <w:hyperlink r:id="rId5" w:anchor="dst463" w:history="1">
        <w:r w:rsidRPr="00191EDD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абзаце третьем пункта 42(1)</w:t>
        </w:r>
      </w:hyperlink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Правил предоставления коммунальных услуг собственникам и</w:t>
      </w:r>
      <w:proofErr w:type="gramEnd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пользователям помещений в многоквартирных домах и жилых домов (далее - Правила N 354), были признаны не соответствующими </w:t>
      </w:r>
      <w:proofErr w:type="spellStart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"http://www.consultant.ru/document/cons_doc_LAW_2875/" \l "dst0" </w:instrText>
      </w: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  <w:r w:rsidRPr="00191EDD">
        <w:rPr>
          <w:rFonts w:ascii="Arial" w:eastAsia="Times New Roman" w:hAnsi="Arial" w:cs="Arial"/>
          <w:color w:val="666699"/>
          <w:sz w:val="24"/>
          <w:szCs w:val="24"/>
          <w:lang w:eastAsia="ru-RU"/>
        </w:rPr>
        <w:t>Конституции</w:t>
      </w: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Российской</w:t>
      </w:r>
      <w:proofErr w:type="spellEnd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Федерации.</w:t>
      </w:r>
    </w:p>
    <w:p w:rsidR="00191EDD" w:rsidRPr="00191EDD" w:rsidRDefault="00191EDD" w:rsidP="00191EDD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3" w:name="dst100005"/>
      <w:bookmarkEnd w:id="3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Вместе с тем, </w:t>
      </w:r>
      <w:hyperlink r:id="rId6" w:anchor="dst463" w:history="1">
        <w:r w:rsidRPr="00191EDD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абзац третий</w:t>
        </w:r>
      </w:hyperlink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 </w:t>
      </w:r>
      <w:hyperlink r:id="rId7" w:anchor="dst464" w:history="1">
        <w:r w:rsidRPr="00191EDD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четвертый пункта 42(1)</w:t>
        </w:r>
      </w:hyperlink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Правил N 354 ссылался на формулы расчета размера платы за коммунальную услугу по отоплению (</w:t>
      </w:r>
      <w:hyperlink r:id="rId8" w:anchor="dst281" w:history="1">
        <w:r w:rsidRPr="00191EDD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Раздела I</w:t>
        </w:r>
      </w:hyperlink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Приложения N 2 к Правилам 354), при этом формулами было предусмотрено, что тепловая энергия поставляется по сетям централизованного теплоснабжения.</w:t>
      </w:r>
    </w:p>
    <w:p w:rsidR="00191EDD" w:rsidRPr="00191EDD" w:rsidRDefault="00191EDD" w:rsidP="00191EDD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4" w:name="dst100006"/>
      <w:bookmarkEnd w:id="4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Таким образом, положения </w:t>
      </w:r>
      <w:hyperlink r:id="rId9" w:anchor="dst0" w:history="1">
        <w:r w:rsidRPr="00191EDD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Постановления</w:t>
        </w:r>
      </w:hyperlink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КС РФ N 30-П не распространяются на регулирование отношений по оплате коммунальных ресурсов, потребляемых в многоквартирных домах с децентрализованной системой отопления и (или) горячего водоснабжения.</w:t>
      </w:r>
    </w:p>
    <w:p w:rsidR="00191EDD" w:rsidRPr="00191EDD" w:rsidRDefault="00191EDD" w:rsidP="00191EDD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5" w:name="dst100007"/>
      <w:bookmarkEnd w:id="5"/>
      <w:proofErr w:type="gramStart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 отсутствии централизованного теплоснабжения приготовление коммунальной услуги по отоплению производится исполнителем самостоятельно с использованием оборудования, входящего в состав общего имущества собственников помещений в многоквартирном доме; порядок определения размера платы за коммунальную услугу по отоплению и (или) горячему водоснабжению, произведенную исполнителем с использованием оборудования, входящего в состав общего имущества собственников помещений в многоквартирном доме, установлен </w:t>
      </w:r>
      <w:hyperlink r:id="rId10" w:anchor="dst100942" w:history="1">
        <w:r w:rsidRPr="00191EDD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пунктом 54</w:t>
        </w:r>
      </w:hyperlink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Правил N 354.</w:t>
      </w:r>
      <w:proofErr w:type="gramEnd"/>
    </w:p>
    <w:p w:rsidR="00191EDD" w:rsidRPr="00191EDD" w:rsidRDefault="00191EDD" w:rsidP="00191EDD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6" w:name="dst100008"/>
      <w:bookmarkEnd w:id="6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случае</w:t>
      </w:r>
      <w:proofErr w:type="gramStart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  <w:proofErr w:type="gramEnd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если индивидуальные (квартирные) приборы учета тепловой энергии установлены во всех жилых и нежилых помещениях в многоквартирном доме, в котором прибор учета тепловой энергии установлен на оборудовании, входящем в состав общего имущества в многоквартирном доме, с использованием которого была произведена коммунальная услуга по отоплению, размер платы за коммунальную услугу по отоплению, предоставленную за расчетный период в i-м жилом помещении (квартире) или нежилом помещении в многоквартирном доме определяется по </w:t>
      </w:r>
      <w:hyperlink r:id="rId11" w:anchor="dst101390" w:history="1">
        <w:r w:rsidRPr="00191EDD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формуле 18(1)</w:t>
        </w:r>
      </w:hyperlink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Приложения N 2 к Правилам N 354.</w:t>
      </w:r>
    </w:p>
    <w:p w:rsidR="00191EDD" w:rsidRPr="00191EDD" w:rsidRDefault="00191EDD" w:rsidP="00191EDD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7" w:name="dst100009"/>
      <w:bookmarkEnd w:id="7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случае</w:t>
      </w:r>
      <w:proofErr w:type="gramStart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  <w:proofErr w:type="gramEnd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если индивидуальные (квартирные) приборы учета тепловой энергии установлены не во всех жилых и нежилых помещениях в многоквартирном доме, размер платы за коммунальную услугу по отоплению, </w:t>
      </w: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предоставленную за расчетный период в i-м жилом помещении (квартире) или нежилом помещении в многоквартирном доме определяется по </w:t>
      </w:r>
      <w:hyperlink r:id="rId12" w:anchor="dst100766" w:history="1">
        <w:r w:rsidRPr="00191EDD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формуле 18</w:t>
        </w:r>
      </w:hyperlink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Приложения N 2 к Правилам N 354.</w:t>
      </w:r>
    </w:p>
    <w:p w:rsidR="00191EDD" w:rsidRPr="00191EDD" w:rsidRDefault="00191EDD" w:rsidP="00191EDD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8" w:name="dst100010"/>
      <w:bookmarkEnd w:id="8"/>
      <w:proofErr w:type="gramStart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 непредставлении показаний индивидуального, общего (квартирного) прибора учета тепловой энергии в случае, если индивидуальные (квартирные) приборы учета тепловой энергии установлены во всех жилых и нежилых помещениях в многоквартирном доме, размер платы не более 3 расчетных периодов подряд определяется исходя из рассчитанного среднемесячного объема потребления коммунального ресурса потребителем, определенного по показаниям индивидуального или общего (квартирного) прибора учета за отопительный период, а</w:t>
      </w:r>
      <w:proofErr w:type="gramEnd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если период работы прибора учета составил меньше 6 месяцев, - то за фактический период работы прибора учета, но не менее 3 месяцев отопительного периода. По истечении 3 расчетных периодов для расчета платы во всех помещениях многоквартирного дома применяется формула расчета </w:t>
      </w:r>
      <w:hyperlink r:id="rId13" w:anchor="dst100766" w:history="1">
        <w:r w:rsidRPr="00191EDD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18</w:t>
        </w:r>
      </w:hyperlink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приложения N 2 к Правилам N 354.</w:t>
      </w:r>
    </w:p>
    <w:p w:rsidR="00191EDD" w:rsidRPr="00191EDD" w:rsidRDefault="00191EDD" w:rsidP="00191EDD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9" w:name="dst100011"/>
      <w:bookmarkEnd w:id="9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Обращаем Ваше внимание, что в соответствии с </w:t>
      </w:r>
      <w:hyperlink r:id="rId14" w:anchor="dst100031" w:history="1">
        <w:r w:rsidRPr="00191EDD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пунктом 2</w:t>
        </w:r>
      </w:hyperlink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Правил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13.08.1997 N 1009, письма федеральных органов исполнительной власти не являются нормативными правовыми актами.</w:t>
      </w:r>
    </w:p>
    <w:p w:rsidR="00191EDD" w:rsidRPr="00191EDD" w:rsidRDefault="00191EDD" w:rsidP="00191EDD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0" w:name="dst100012"/>
      <w:bookmarkEnd w:id="10"/>
      <w:proofErr w:type="gramStart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Таким образом, письма Минстроя России и его структурных подразделений, в которых разъясняются вопросы применения нормативных правовых актов, не содержат правовых норм, являются позицией Минстроя России, не направлены на установление, изменение или отмену правовых норм,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характера.</w:t>
      </w:r>
      <w:proofErr w:type="gramEnd"/>
    </w:p>
    <w:p w:rsidR="00191EDD" w:rsidRPr="00191EDD" w:rsidRDefault="00191EDD" w:rsidP="00191EDD">
      <w:pPr>
        <w:shd w:val="clear" w:color="auto" w:fill="FFFFFF"/>
        <w:spacing w:after="0" w:line="29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191EDD" w:rsidRPr="00191EDD" w:rsidRDefault="00191EDD" w:rsidP="00191EDD">
      <w:pPr>
        <w:shd w:val="clear" w:color="auto" w:fill="FFFFFF"/>
        <w:spacing w:after="0" w:line="362" w:lineRule="atLeast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1" w:name="dst100013"/>
      <w:bookmarkEnd w:id="11"/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Заместитель директора Департамента</w:t>
      </w:r>
    </w:p>
    <w:p w:rsidR="00191EDD" w:rsidRPr="00191EDD" w:rsidRDefault="00191EDD" w:rsidP="00191EDD">
      <w:pPr>
        <w:shd w:val="clear" w:color="auto" w:fill="FFFFFF"/>
        <w:spacing w:after="0" w:line="362" w:lineRule="atLeast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жилищно-коммунального хозяйства</w:t>
      </w:r>
    </w:p>
    <w:p w:rsidR="00191EDD" w:rsidRPr="00191EDD" w:rsidRDefault="00191EDD" w:rsidP="00191EDD">
      <w:pPr>
        <w:shd w:val="clear" w:color="auto" w:fill="FFFFFF"/>
        <w:spacing w:after="0" w:line="362" w:lineRule="atLeast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О.А.ОЛЕЙНИКОВА</w:t>
      </w:r>
    </w:p>
    <w:p w:rsidR="00191EDD" w:rsidRPr="00191EDD" w:rsidRDefault="00191EDD" w:rsidP="00191EDD">
      <w:pPr>
        <w:shd w:val="clear" w:color="auto" w:fill="FFFFFF"/>
        <w:spacing w:after="0" w:line="29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91E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AA33C1" w:rsidRDefault="00AA33C1">
      <w:bookmarkStart w:id="12" w:name="_GoBack"/>
      <w:bookmarkEnd w:id="12"/>
    </w:p>
    <w:sectPr w:rsidR="00AA3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EDD"/>
    <w:rsid w:val="00191EDD"/>
    <w:rsid w:val="00AA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191EDD"/>
  </w:style>
  <w:style w:type="character" w:customStyle="1" w:styleId="nobr">
    <w:name w:val="nobr"/>
    <w:basedOn w:val="a0"/>
    <w:rsid w:val="00191EDD"/>
  </w:style>
  <w:style w:type="character" w:styleId="a3">
    <w:name w:val="Hyperlink"/>
    <w:basedOn w:val="a0"/>
    <w:uiPriority w:val="99"/>
    <w:semiHidden/>
    <w:unhideWhenUsed/>
    <w:rsid w:val="00191E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191EDD"/>
  </w:style>
  <w:style w:type="character" w:customStyle="1" w:styleId="nobr">
    <w:name w:val="nobr"/>
    <w:basedOn w:val="a0"/>
    <w:rsid w:val="00191EDD"/>
  </w:style>
  <w:style w:type="character" w:styleId="a3">
    <w:name w:val="Hyperlink"/>
    <w:basedOn w:val="a0"/>
    <w:uiPriority w:val="99"/>
    <w:semiHidden/>
    <w:unhideWhenUsed/>
    <w:rsid w:val="00191E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0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779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4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5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6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7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5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5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1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6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3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3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6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2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29691/258ab675ee7f05bba9391a7b9b56a8816abf9758/" TargetMode="External"/><Relationship Id="rId13" Type="http://schemas.openxmlformats.org/officeDocument/2006/relationships/hyperlink" Target="http://www.consultant.ru/document/cons_doc_LAW_329691/cb876d51fbe72fab95eebe01a16e78809481166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29691/2c89fbd61239ac65f3203353df59d3c653c9a2f8/" TargetMode="External"/><Relationship Id="rId12" Type="http://schemas.openxmlformats.org/officeDocument/2006/relationships/hyperlink" Target="http://www.consultant.ru/document/cons_doc_LAW_329691/cb876d51fbe72fab95eebe01a16e78809481166e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29691/2c89fbd61239ac65f3203353df59d3c653c9a2f8/" TargetMode="External"/><Relationship Id="rId11" Type="http://schemas.openxmlformats.org/officeDocument/2006/relationships/hyperlink" Target="http://www.consultant.ru/document/cons_doc_LAW_329691/cb876d51fbe72fab95eebe01a16e78809481166e/" TargetMode="External"/><Relationship Id="rId5" Type="http://schemas.openxmlformats.org/officeDocument/2006/relationships/hyperlink" Target="http://www.consultant.ru/document/cons_doc_LAW_329691/2c89fbd61239ac65f3203353df59d3c653c9a2f8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329691/2c89fbd61239ac65f3203353df59d3c653c9a2f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02136/" TargetMode="External"/><Relationship Id="rId14" Type="http://schemas.openxmlformats.org/officeDocument/2006/relationships/hyperlink" Target="http://www.consultant.ru/document/cons_doc_LAW_317542/700cf785424b3ad484e2a07cde91e267a077e01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Frontime</dc:creator>
  <cp:lastModifiedBy>Frontime</cp:lastModifiedBy>
  <cp:revision>1</cp:revision>
  <dcterms:created xsi:type="dcterms:W3CDTF">2019-08-17T03:11:00Z</dcterms:created>
  <dcterms:modified xsi:type="dcterms:W3CDTF">2019-08-17T03:12:00Z</dcterms:modified>
</cp:coreProperties>
</file>